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0F85" w14:textId="77777777" w:rsidR="006659DF" w:rsidRDefault="006659DF" w:rsidP="00753E97">
      <w:pPr>
        <w:jc w:val="center"/>
        <w:rPr>
          <w:rFonts w:ascii="Times New Roman" w:hAnsi="Times New Roman" w:cs="Times New Roman"/>
          <w:b/>
          <w:bCs/>
        </w:rPr>
      </w:pPr>
    </w:p>
    <w:p w14:paraId="67211EE8" w14:textId="77777777" w:rsidR="00753E97" w:rsidRPr="007D0CD0" w:rsidRDefault="00753E97" w:rsidP="0029759C">
      <w:pPr>
        <w:ind w:firstLine="720"/>
        <w:jc w:val="center"/>
        <w:rPr>
          <w:rFonts w:ascii="Times New Roman" w:hAnsi="Times New Roman" w:cs="Times New Roman"/>
          <w:b/>
          <w:bCs/>
        </w:rPr>
      </w:pPr>
      <w:r w:rsidRPr="007D0CD0">
        <w:rPr>
          <w:rFonts w:ascii="Times New Roman" w:hAnsi="Times New Roman" w:cs="Times New Roman"/>
          <w:b/>
          <w:bCs/>
        </w:rPr>
        <w:t xml:space="preserve">Notice of Special COVID-19 </w:t>
      </w:r>
      <w:r w:rsidR="0029759C" w:rsidRPr="007D0CD0">
        <w:rPr>
          <w:rFonts w:ascii="Times New Roman" w:hAnsi="Times New Roman" w:cs="Times New Roman"/>
          <w:b/>
          <w:bCs/>
        </w:rPr>
        <w:t xml:space="preserve">Dental and Vision </w:t>
      </w:r>
      <w:r w:rsidRPr="007D0CD0">
        <w:rPr>
          <w:rFonts w:ascii="Times New Roman" w:hAnsi="Times New Roman" w:cs="Times New Roman"/>
          <w:b/>
          <w:bCs/>
        </w:rPr>
        <w:t>Enrollment Opportunity</w:t>
      </w:r>
    </w:p>
    <w:p w14:paraId="7CAB8FF5" w14:textId="77777777" w:rsidR="00753E97" w:rsidRPr="007D0CD0" w:rsidRDefault="00753E97" w:rsidP="004A403C">
      <w:pPr>
        <w:ind w:firstLine="720"/>
        <w:rPr>
          <w:rFonts w:ascii="Times New Roman" w:hAnsi="Times New Roman" w:cs="Times New Roman"/>
          <w:b/>
          <w:bCs/>
        </w:rPr>
      </w:pPr>
    </w:p>
    <w:p w14:paraId="5CBE9680" w14:textId="2AA84B5B"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 xml:space="preserve">To assist our members in accessing care in light of </w:t>
      </w:r>
      <w:r w:rsidR="008046D3" w:rsidRPr="007D0CD0">
        <w:rPr>
          <w:rFonts w:ascii="Times New Roman" w:hAnsi="Times New Roman" w:cs="Times New Roman"/>
        </w:rPr>
        <w:t xml:space="preserve">the </w:t>
      </w:r>
      <w:r w:rsidRPr="007D0CD0">
        <w:rPr>
          <w:rFonts w:ascii="Times New Roman" w:hAnsi="Times New Roman" w:cs="Times New Roman"/>
        </w:rPr>
        <w:t>COVID-19</w:t>
      </w:r>
      <w:r w:rsidR="008046D3" w:rsidRPr="007D0CD0">
        <w:rPr>
          <w:rFonts w:ascii="Times New Roman" w:hAnsi="Times New Roman" w:cs="Times New Roman"/>
        </w:rPr>
        <w:t xml:space="preserve"> pandemic</w:t>
      </w:r>
      <w:r w:rsidRPr="007D0CD0">
        <w:rPr>
          <w:rFonts w:ascii="Times New Roman" w:hAnsi="Times New Roman" w:cs="Times New Roman"/>
        </w:rPr>
        <w:t xml:space="preserve">, UnitedHealthcare is providing its </w:t>
      </w:r>
      <w:r w:rsidR="001B405F" w:rsidRPr="007D0CD0">
        <w:rPr>
          <w:rFonts w:ascii="Times New Roman" w:hAnsi="Times New Roman" w:cs="Times New Roman"/>
        </w:rPr>
        <w:t>fully-insured</w:t>
      </w:r>
      <w:r w:rsidR="0029759C" w:rsidRPr="007D0CD0">
        <w:rPr>
          <w:rFonts w:ascii="Times New Roman" w:hAnsi="Times New Roman" w:cs="Times New Roman"/>
        </w:rPr>
        <w:t xml:space="preserve"> dental and vision plan </w:t>
      </w:r>
      <w:r w:rsidRPr="007D0CD0">
        <w:rPr>
          <w:rFonts w:ascii="Times New Roman" w:hAnsi="Times New Roman" w:cs="Times New Roman"/>
        </w:rPr>
        <w:t xml:space="preserve">customers </w:t>
      </w:r>
      <w:r w:rsidR="008046D3" w:rsidRPr="007D0CD0">
        <w:rPr>
          <w:rFonts w:ascii="Times New Roman" w:hAnsi="Times New Roman" w:cs="Times New Roman"/>
        </w:rPr>
        <w:t xml:space="preserve">with </w:t>
      </w:r>
      <w:r w:rsidRPr="007D0CD0">
        <w:rPr>
          <w:rFonts w:ascii="Times New Roman" w:hAnsi="Times New Roman" w:cs="Times New Roman"/>
        </w:rPr>
        <w:t xml:space="preserve">a </w:t>
      </w:r>
      <w:r w:rsidR="006A1CEA" w:rsidRPr="007D0CD0">
        <w:rPr>
          <w:rFonts w:ascii="Times New Roman" w:hAnsi="Times New Roman" w:cs="Times New Roman"/>
        </w:rPr>
        <w:t xml:space="preserve">one-time </w:t>
      </w:r>
      <w:r w:rsidRPr="007D0CD0">
        <w:rPr>
          <w:rFonts w:ascii="Times New Roman" w:hAnsi="Times New Roman" w:cs="Times New Roman"/>
          <w:i/>
        </w:rPr>
        <w:t xml:space="preserve">Special COVID-19 </w:t>
      </w:r>
      <w:r w:rsidR="004543B5" w:rsidRPr="007D0CD0">
        <w:rPr>
          <w:rFonts w:ascii="Times New Roman" w:hAnsi="Times New Roman" w:cs="Times New Roman"/>
          <w:i/>
        </w:rPr>
        <w:t xml:space="preserve">Dental and Vision </w:t>
      </w:r>
      <w:r w:rsidRPr="007D0CD0">
        <w:rPr>
          <w:rFonts w:ascii="Times New Roman" w:hAnsi="Times New Roman" w:cs="Times New Roman"/>
          <w:i/>
        </w:rPr>
        <w:t xml:space="preserve">Enrollment Opportunity </w:t>
      </w:r>
      <w:r w:rsidR="00E442C1" w:rsidRPr="007D0CD0">
        <w:rPr>
          <w:rFonts w:ascii="Times New Roman" w:hAnsi="Times New Roman" w:cs="Times New Roman"/>
          <w:i/>
        </w:rPr>
        <w:t xml:space="preserve">(“Special Enrollment Opportunity”) </w:t>
      </w:r>
      <w:r w:rsidRPr="007D0CD0">
        <w:rPr>
          <w:rFonts w:ascii="Times New Roman" w:hAnsi="Times New Roman" w:cs="Times New Roman"/>
        </w:rPr>
        <w:t xml:space="preserve">to enroll employees who previously </w:t>
      </w:r>
      <w:r w:rsidR="009B60E0">
        <w:rPr>
          <w:rFonts w:ascii="Times New Roman" w:hAnsi="Times New Roman" w:cs="Times New Roman"/>
        </w:rPr>
        <w:t>decided not</w:t>
      </w:r>
      <w:r w:rsidRPr="007D0CD0">
        <w:rPr>
          <w:rFonts w:ascii="Times New Roman" w:hAnsi="Times New Roman" w:cs="Times New Roman"/>
        </w:rPr>
        <w:t xml:space="preserve"> to enroll in coverage.</w:t>
      </w:r>
      <w:r w:rsidR="00D73D77">
        <w:rPr>
          <w:rFonts w:ascii="Times New Roman" w:hAnsi="Times New Roman" w:cs="Times New Roman"/>
        </w:rPr>
        <w:t xml:space="preserve"> </w:t>
      </w:r>
      <w:r w:rsidRPr="007D0CD0">
        <w:rPr>
          <w:rFonts w:ascii="Times New Roman" w:hAnsi="Times New Roman" w:cs="Times New Roman"/>
        </w:rPr>
        <w:t xml:space="preserve">The opportunity will be limited to those employees who previously </w:t>
      </w:r>
      <w:r w:rsidR="008046D3" w:rsidRPr="007D0CD0">
        <w:rPr>
          <w:rFonts w:ascii="Times New Roman" w:hAnsi="Times New Roman" w:cs="Times New Roman"/>
        </w:rPr>
        <w:t xml:space="preserve">waived or </w:t>
      </w:r>
      <w:r w:rsidRPr="007D0CD0">
        <w:rPr>
          <w:rFonts w:ascii="Times New Roman" w:hAnsi="Times New Roman" w:cs="Times New Roman"/>
        </w:rPr>
        <w:t>did not elect coverage.</w:t>
      </w:r>
    </w:p>
    <w:p w14:paraId="16A086F1" w14:textId="77777777" w:rsidR="00753E97" w:rsidRPr="007D0CD0" w:rsidRDefault="00753E97" w:rsidP="004A403C">
      <w:pPr>
        <w:pStyle w:val="ListParagraph"/>
        <w:ind w:left="0"/>
        <w:rPr>
          <w:rFonts w:ascii="Times New Roman" w:hAnsi="Times New Roman" w:cs="Times New Roman"/>
        </w:rPr>
      </w:pPr>
    </w:p>
    <w:p w14:paraId="2765883F" w14:textId="155FA400"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Existing eligibility and state guidelines will apply.</w:t>
      </w:r>
      <w:r w:rsidR="00D73D77">
        <w:rPr>
          <w:rFonts w:ascii="Times New Roman" w:hAnsi="Times New Roman" w:cs="Times New Roman"/>
        </w:rPr>
        <w:t xml:space="preserve"> </w:t>
      </w:r>
    </w:p>
    <w:p w14:paraId="7D28914E" w14:textId="77777777" w:rsidR="00753E97" w:rsidRPr="007D0CD0" w:rsidRDefault="00753E97" w:rsidP="004A403C">
      <w:pPr>
        <w:rPr>
          <w:rFonts w:ascii="Times New Roman" w:hAnsi="Times New Roman" w:cs="Times New Roman"/>
        </w:rPr>
      </w:pPr>
    </w:p>
    <w:p w14:paraId="185B54ED" w14:textId="1093EF57"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 xml:space="preserve">Employees who previously elected self-only </w:t>
      </w:r>
      <w:r w:rsidR="0029759C" w:rsidRPr="007D0CD0">
        <w:rPr>
          <w:rFonts w:ascii="Times New Roman" w:hAnsi="Times New Roman" w:cs="Times New Roman"/>
        </w:rPr>
        <w:t xml:space="preserve">dental and/or vision </w:t>
      </w:r>
      <w:r w:rsidRPr="007D0CD0">
        <w:rPr>
          <w:rFonts w:ascii="Times New Roman" w:hAnsi="Times New Roman" w:cs="Times New Roman"/>
        </w:rPr>
        <w:t>coverage will be able to change their election to include coverage of</w:t>
      </w:r>
      <w:r w:rsidR="00D73D77">
        <w:rPr>
          <w:rFonts w:ascii="Times New Roman" w:hAnsi="Times New Roman" w:cs="Times New Roman"/>
        </w:rPr>
        <w:t xml:space="preserve"> </w:t>
      </w:r>
      <w:r w:rsidRPr="007D0CD0">
        <w:rPr>
          <w:rFonts w:ascii="Times New Roman" w:hAnsi="Times New Roman" w:cs="Times New Roman"/>
        </w:rPr>
        <w:t>eligible dependents, such as spouses and children, as long as they are enrolled in the same coverage or benefit option as the employee.</w:t>
      </w:r>
    </w:p>
    <w:p w14:paraId="02D5B7AE" w14:textId="77777777" w:rsidR="00753E97" w:rsidRPr="007D0CD0" w:rsidRDefault="00753E97" w:rsidP="004A403C">
      <w:pPr>
        <w:rPr>
          <w:rFonts w:ascii="Times New Roman" w:hAnsi="Times New Roman" w:cs="Times New Roman"/>
        </w:rPr>
      </w:pPr>
    </w:p>
    <w:p w14:paraId="5BF44ECC" w14:textId="1651A66A"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 xml:space="preserve">The </w:t>
      </w:r>
      <w:r w:rsidRPr="007D0CD0">
        <w:rPr>
          <w:rFonts w:ascii="Times New Roman" w:hAnsi="Times New Roman" w:cs="Times New Roman"/>
          <w:i/>
        </w:rPr>
        <w:t>Special Enrollment Opportunity</w:t>
      </w:r>
      <w:r w:rsidRPr="007D0CD0">
        <w:rPr>
          <w:rFonts w:ascii="Times New Roman" w:hAnsi="Times New Roman" w:cs="Times New Roman"/>
        </w:rPr>
        <w:t xml:space="preserve"> is limited to employees and their dependents who waived coverage at the time when they were first eligible for coverage in this plan.</w:t>
      </w:r>
      <w:r w:rsidR="00D73D77">
        <w:rPr>
          <w:rFonts w:ascii="Times New Roman" w:hAnsi="Times New Roman" w:cs="Times New Roman"/>
        </w:rPr>
        <w:t xml:space="preserve"> </w:t>
      </w:r>
      <w:r w:rsidRPr="007D0CD0">
        <w:rPr>
          <w:rFonts w:ascii="Times New Roman" w:hAnsi="Times New Roman" w:cs="Times New Roman"/>
        </w:rPr>
        <w:t xml:space="preserve">This is not an open enrollment period where all covered employees </w:t>
      </w:r>
      <w:r w:rsidR="0029759C" w:rsidRPr="007D0CD0">
        <w:rPr>
          <w:rFonts w:ascii="Times New Roman" w:hAnsi="Times New Roman" w:cs="Times New Roman"/>
        </w:rPr>
        <w:t xml:space="preserve">are required to change </w:t>
      </w:r>
      <w:r w:rsidRPr="007D0CD0">
        <w:rPr>
          <w:rFonts w:ascii="Times New Roman" w:hAnsi="Times New Roman" w:cs="Times New Roman"/>
        </w:rPr>
        <w:t>a benefit election.</w:t>
      </w:r>
    </w:p>
    <w:p w14:paraId="467FD7FB" w14:textId="77777777" w:rsidR="00753E97" w:rsidRPr="007D0CD0" w:rsidRDefault="00753E97" w:rsidP="004A403C">
      <w:pPr>
        <w:pStyle w:val="ListParagraph"/>
        <w:ind w:left="0"/>
        <w:rPr>
          <w:rFonts w:ascii="Times New Roman" w:hAnsi="Times New Roman" w:cs="Times New Roman"/>
        </w:rPr>
      </w:pPr>
    </w:p>
    <w:p w14:paraId="318D89EE" w14:textId="59E071C7"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The</w:t>
      </w:r>
      <w:r w:rsidR="009B60E0">
        <w:rPr>
          <w:rFonts w:ascii="Times New Roman" w:hAnsi="Times New Roman" w:cs="Times New Roman"/>
        </w:rPr>
        <w:t xml:space="preserve"> one-time special</w:t>
      </w:r>
      <w:r w:rsidRPr="007D0CD0">
        <w:rPr>
          <w:rFonts w:ascii="Times New Roman" w:hAnsi="Times New Roman" w:cs="Times New Roman"/>
        </w:rPr>
        <w:t xml:space="preserve"> enrollment opportunity will extend from </w:t>
      </w:r>
      <w:r w:rsidR="0029759C" w:rsidRPr="007D0CD0">
        <w:rPr>
          <w:rFonts w:ascii="Times New Roman" w:hAnsi="Times New Roman" w:cs="Times New Roman"/>
        </w:rPr>
        <w:t>May</w:t>
      </w:r>
      <w:r w:rsidR="00AF0492" w:rsidRPr="007D0CD0">
        <w:rPr>
          <w:rFonts w:ascii="Times New Roman" w:hAnsi="Times New Roman" w:cs="Times New Roman"/>
        </w:rPr>
        <w:t xml:space="preserve"> </w:t>
      </w:r>
      <w:r w:rsidR="000D77D1" w:rsidRPr="007D0CD0">
        <w:rPr>
          <w:rFonts w:ascii="Times New Roman" w:hAnsi="Times New Roman" w:cs="Times New Roman"/>
        </w:rPr>
        <w:t>18,</w:t>
      </w:r>
      <w:r w:rsidRPr="007D0CD0">
        <w:rPr>
          <w:rFonts w:ascii="Times New Roman" w:hAnsi="Times New Roman" w:cs="Times New Roman"/>
        </w:rPr>
        <w:t xml:space="preserve"> 2020 t</w:t>
      </w:r>
      <w:r w:rsidR="006A410B">
        <w:rPr>
          <w:rFonts w:ascii="Times New Roman" w:hAnsi="Times New Roman" w:cs="Times New Roman"/>
        </w:rPr>
        <w:t>hrough</w:t>
      </w:r>
      <w:r w:rsidRPr="007D0CD0">
        <w:rPr>
          <w:rFonts w:ascii="Times New Roman" w:hAnsi="Times New Roman" w:cs="Times New Roman"/>
        </w:rPr>
        <w:t xml:space="preserve"> </w:t>
      </w:r>
      <w:r w:rsidR="000D77D1" w:rsidRPr="007D0CD0">
        <w:rPr>
          <w:rFonts w:ascii="Times New Roman" w:hAnsi="Times New Roman" w:cs="Times New Roman"/>
        </w:rPr>
        <w:t>May 29,</w:t>
      </w:r>
      <w:r w:rsidR="000D77D1" w:rsidRPr="007D0CD0" w:rsidDel="000D77D1">
        <w:rPr>
          <w:rFonts w:ascii="Times New Roman" w:hAnsi="Times New Roman" w:cs="Times New Roman"/>
        </w:rPr>
        <w:t xml:space="preserve"> </w:t>
      </w:r>
      <w:r w:rsidRPr="007D0CD0">
        <w:rPr>
          <w:rFonts w:ascii="Times New Roman" w:hAnsi="Times New Roman" w:cs="Times New Roman"/>
        </w:rPr>
        <w:t xml:space="preserve">2020 for </w:t>
      </w:r>
      <w:r w:rsidR="001B405F" w:rsidRPr="007D0CD0">
        <w:rPr>
          <w:rFonts w:ascii="Times New Roman" w:hAnsi="Times New Roman" w:cs="Times New Roman"/>
        </w:rPr>
        <w:t xml:space="preserve">fully-insured </w:t>
      </w:r>
      <w:r w:rsidR="0029759C" w:rsidRPr="007D0CD0">
        <w:rPr>
          <w:rFonts w:ascii="Times New Roman" w:hAnsi="Times New Roman" w:cs="Times New Roman"/>
        </w:rPr>
        <w:t>dental and vision plan</w:t>
      </w:r>
      <w:r w:rsidR="009B60E0">
        <w:rPr>
          <w:rFonts w:ascii="Times New Roman" w:hAnsi="Times New Roman" w:cs="Times New Roman"/>
        </w:rPr>
        <w:t xml:space="preserve"> </w:t>
      </w:r>
      <w:r w:rsidR="0029759C" w:rsidRPr="007D0CD0">
        <w:rPr>
          <w:rFonts w:ascii="Times New Roman" w:hAnsi="Times New Roman" w:cs="Times New Roman"/>
        </w:rPr>
        <w:t>customers.</w:t>
      </w:r>
      <w:r w:rsidR="00D73D77">
        <w:rPr>
          <w:rFonts w:ascii="Times New Roman" w:hAnsi="Times New Roman" w:cs="Times New Roman"/>
        </w:rPr>
        <w:t xml:space="preserve"> </w:t>
      </w:r>
      <w:r w:rsidRPr="007D0CD0">
        <w:rPr>
          <w:rFonts w:ascii="Times New Roman" w:hAnsi="Times New Roman" w:cs="Times New Roman"/>
        </w:rPr>
        <w:t xml:space="preserve"> </w:t>
      </w:r>
    </w:p>
    <w:p w14:paraId="1DF14FD2" w14:textId="77777777" w:rsidR="00753E97" w:rsidRPr="007D0CD0" w:rsidRDefault="00753E97" w:rsidP="004A403C">
      <w:pPr>
        <w:pStyle w:val="ListParagraph"/>
        <w:ind w:left="0"/>
        <w:rPr>
          <w:rFonts w:ascii="Times New Roman" w:hAnsi="Times New Roman" w:cs="Times New Roman"/>
        </w:rPr>
      </w:pPr>
    </w:p>
    <w:p w14:paraId="4D8FF565" w14:textId="76FDA690" w:rsidR="00753E97" w:rsidRPr="007D0CD0" w:rsidRDefault="00753E97" w:rsidP="004A403C">
      <w:pPr>
        <w:pStyle w:val="ListParagraph"/>
        <w:numPr>
          <w:ilvl w:val="0"/>
          <w:numId w:val="1"/>
        </w:numPr>
        <w:ind w:left="0"/>
        <w:rPr>
          <w:rFonts w:ascii="Times New Roman" w:hAnsi="Times New Roman" w:cs="Times New Roman"/>
          <w:color w:val="000000" w:themeColor="text1"/>
        </w:rPr>
      </w:pPr>
      <w:r w:rsidRPr="007D0CD0">
        <w:rPr>
          <w:rFonts w:ascii="Times New Roman" w:hAnsi="Times New Roman" w:cs="Times New Roman"/>
        </w:rPr>
        <w:t xml:space="preserve">Customers are not required to adopt </w:t>
      </w:r>
      <w:r w:rsidR="001B405F" w:rsidRPr="007D0CD0">
        <w:rPr>
          <w:rFonts w:ascii="Times New Roman" w:hAnsi="Times New Roman" w:cs="Times New Roman"/>
        </w:rPr>
        <w:t xml:space="preserve">or participate in </w:t>
      </w:r>
      <w:r w:rsidRPr="007D0CD0">
        <w:rPr>
          <w:rFonts w:ascii="Times New Roman" w:hAnsi="Times New Roman" w:cs="Times New Roman"/>
        </w:rPr>
        <w:t xml:space="preserve">the </w:t>
      </w:r>
      <w:r w:rsidRPr="007D0CD0">
        <w:rPr>
          <w:rFonts w:ascii="Times New Roman" w:hAnsi="Times New Roman" w:cs="Times New Roman"/>
          <w:i/>
        </w:rPr>
        <w:t>Special Enrollment Opportunity.</w:t>
      </w:r>
      <w:r w:rsidR="00D73D77">
        <w:rPr>
          <w:rFonts w:ascii="Times New Roman" w:hAnsi="Times New Roman" w:cs="Times New Roman"/>
          <w:i/>
        </w:rPr>
        <w:t xml:space="preserve"> </w:t>
      </w:r>
      <w:r w:rsidRPr="007D0CD0">
        <w:rPr>
          <w:rFonts w:ascii="Times New Roman" w:hAnsi="Times New Roman" w:cs="Times New Roman"/>
        </w:rPr>
        <w:t>This is an option for those who wish to do so.</w:t>
      </w:r>
      <w:r w:rsidR="00D73D77">
        <w:rPr>
          <w:rFonts w:ascii="Times New Roman" w:hAnsi="Times New Roman" w:cs="Times New Roman"/>
        </w:rPr>
        <w:t xml:space="preserve"> </w:t>
      </w:r>
      <w:r w:rsidRPr="007D0CD0">
        <w:rPr>
          <w:rFonts w:ascii="Times New Roman" w:hAnsi="Times New Roman" w:cs="Times New Roman"/>
        </w:rPr>
        <w:t xml:space="preserve">Customers should make their own determination. </w:t>
      </w:r>
    </w:p>
    <w:p w14:paraId="26C5EFD2" w14:textId="77777777" w:rsidR="00753E97" w:rsidRPr="007D0CD0" w:rsidRDefault="00753E97" w:rsidP="004A403C">
      <w:pPr>
        <w:pStyle w:val="ListParagraph"/>
        <w:ind w:left="0"/>
        <w:rPr>
          <w:rFonts w:ascii="Times New Roman" w:hAnsi="Times New Roman" w:cs="Times New Roman"/>
          <w:color w:val="000000" w:themeColor="text1"/>
        </w:rPr>
      </w:pPr>
    </w:p>
    <w:p w14:paraId="128E13BF" w14:textId="7BEBD852"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UnitedHealthcare will provide a “</w:t>
      </w:r>
      <w:r w:rsidRPr="007D0CD0">
        <w:rPr>
          <w:rFonts w:ascii="Times New Roman" w:hAnsi="Times New Roman" w:cs="Times New Roman"/>
          <w:i/>
        </w:rPr>
        <w:t xml:space="preserve">Notice of Special COVID-19 </w:t>
      </w:r>
      <w:r w:rsidR="0029759C" w:rsidRPr="007D0CD0">
        <w:rPr>
          <w:rFonts w:ascii="Times New Roman" w:hAnsi="Times New Roman" w:cs="Times New Roman"/>
          <w:i/>
        </w:rPr>
        <w:t xml:space="preserve">Dental and Vision </w:t>
      </w:r>
      <w:r w:rsidRPr="007D0CD0">
        <w:rPr>
          <w:rFonts w:ascii="Times New Roman" w:hAnsi="Times New Roman" w:cs="Times New Roman"/>
          <w:i/>
        </w:rPr>
        <w:t>Enrollment Opportunity</w:t>
      </w:r>
      <w:r w:rsidRPr="007D0CD0">
        <w:rPr>
          <w:rFonts w:ascii="Times New Roman" w:hAnsi="Times New Roman" w:cs="Times New Roman"/>
        </w:rPr>
        <w:t xml:space="preserve">” to be used by our customers to inform employees of this opportunity to enroll in their group </w:t>
      </w:r>
      <w:r w:rsidR="0029759C" w:rsidRPr="007D0CD0">
        <w:rPr>
          <w:rFonts w:ascii="Times New Roman" w:hAnsi="Times New Roman" w:cs="Times New Roman"/>
        </w:rPr>
        <w:t xml:space="preserve">dental and/or vision </w:t>
      </w:r>
      <w:r w:rsidRPr="007D0CD0">
        <w:rPr>
          <w:rFonts w:ascii="Times New Roman" w:hAnsi="Times New Roman" w:cs="Times New Roman"/>
        </w:rPr>
        <w:t>plan.</w:t>
      </w:r>
      <w:r w:rsidR="00D73D77">
        <w:rPr>
          <w:rFonts w:ascii="Times New Roman" w:hAnsi="Times New Roman" w:cs="Times New Roman"/>
        </w:rPr>
        <w:t xml:space="preserve"> </w:t>
      </w:r>
      <w:r w:rsidRPr="007D0CD0">
        <w:rPr>
          <w:rFonts w:ascii="Times New Roman" w:hAnsi="Times New Roman" w:cs="Times New Roman"/>
        </w:rPr>
        <w:t>Customers wishing to offer this</w:t>
      </w:r>
      <w:r w:rsidR="009B60E0">
        <w:rPr>
          <w:rFonts w:ascii="Times New Roman" w:hAnsi="Times New Roman" w:cs="Times New Roman"/>
        </w:rPr>
        <w:t xml:space="preserve"> one-time special</w:t>
      </w:r>
      <w:r w:rsidRPr="007D0CD0">
        <w:rPr>
          <w:rFonts w:ascii="Times New Roman" w:hAnsi="Times New Roman" w:cs="Times New Roman"/>
        </w:rPr>
        <w:t xml:space="preserve"> enrollment opportunity should complete the Notice and distribute it to employees who are eligible for</w:t>
      </w:r>
      <w:r w:rsidR="009B60E0">
        <w:rPr>
          <w:rFonts w:ascii="Times New Roman" w:hAnsi="Times New Roman" w:cs="Times New Roman"/>
        </w:rPr>
        <w:t xml:space="preserve"> this specific</w:t>
      </w:r>
      <w:r w:rsidRPr="007D0CD0">
        <w:rPr>
          <w:rFonts w:ascii="Times New Roman" w:hAnsi="Times New Roman" w:cs="Times New Roman"/>
        </w:rPr>
        <w:t xml:space="preserve"> coverage under the plan. </w:t>
      </w:r>
    </w:p>
    <w:p w14:paraId="6F9852A9" w14:textId="77777777" w:rsidR="00753E97" w:rsidRPr="007D0CD0" w:rsidRDefault="00753E97" w:rsidP="004A403C">
      <w:pPr>
        <w:pStyle w:val="ListParagraph"/>
        <w:ind w:left="0"/>
        <w:rPr>
          <w:rFonts w:ascii="Times New Roman" w:hAnsi="Times New Roman" w:cs="Times New Roman"/>
        </w:rPr>
      </w:pPr>
    </w:p>
    <w:p w14:paraId="41A81A26" w14:textId="1B4A765E"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 xml:space="preserve">There will be no need to separately amend the plan </w:t>
      </w:r>
      <w:r w:rsidR="001B405F" w:rsidRPr="007D0CD0">
        <w:rPr>
          <w:rFonts w:ascii="Times New Roman" w:hAnsi="Times New Roman" w:cs="Times New Roman"/>
        </w:rPr>
        <w:t>policy or certificate of coverage.</w:t>
      </w:r>
      <w:r w:rsidR="00D73D77">
        <w:rPr>
          <w:rFonts w:ascii="Times New Roman" w:hAnsi="Times New Roman" w:cs="Times New Roman"/>
        </w:rPr>
        <w:t xml:space="preserve"> </w:t>
      </w:r>
      <w:r w:rsidRPr="007D0CD0">
        <w:rPr>
          <w:rFonts w:ascii="Times New Roman" w:hAnsi="Times New Roman" w:cs="Times New Roman"/>
        </w:rPr>
        <w:t>Employers may use the “</w:t>
      </w:r>
      <w:r w:rsidRPr="007D0CD0">
        <w:rPr>
          <w:rFonts w:ascii="Times New Roman" w:hAnsi="Times New Roman" w:cs="Times New Roman"/>
          <w:i/>
        </w:rPr>
        <w:t xml:space="preserve">Notice of Special COVID-19 </w:t>
      </w:r>
      <w:r w:rsidR="0029759C" w:rsidRPr="007D0CD0">
        <w:rPr>
          <w:rFonts w:ascii="Times New Roman" w:hAnsi="Times New Roman" w:cs="Times New Roman"/>
          <w:i/>
        </w:rPr>
        <w:t xml:space="preserve">Dental and Vision </w:t>
      </w:r>
      <w:r w:rsidRPr="007D0CD0">
        <w:rPr>
          <w:rFonts w:ascii="Times New Roman" w:hAnsi="Times New Roman" w:cs="Times New Roman"/>
          <w:i/>
        </w:rPr>
        <w:t>Enrollment Opportunity</w:t>
      </w:r>
      <w:r w:rsidRPr="007D0CD0">
        <w:rPr>
          <w:rFonts w:ascii="Times New Roman" w:hAnsi="Times New Roman" w:cs="Times New Roman"/>
        </w:rPr>
        <w:t>”</w:t>
      </w:r>
      <w:r w:rsidR="009B60E0">
        <w:rPr>
          <w:rFonts w:ascii="Times New Roman" w:hAnsi="Times New Roman" w:cs="Times New Roman"/>
        </w:rPr>
        <w:t xml:space="preserve"> that</w:t>
      </w:r>
      <w:r w:rsidR="00D73D77">
        <w:rPr>
          <w:rFonts w:ascii="Times New Roman" w:hAnsi="Times New Roman" w:cs="Times New Roman"/>
        </w:rPr>
        <w:t xml:space="preserve"> </w:t>
      </w:r>
      <w:r w:rsidRPr="007D0CD0">
        <w:rPr>
          <w:rFonts w:ascii="Times New Roman" w:hAnsi="Times New Roman" w:cs="Times New Roman"/>
        </w:rPr>
        <w:t xml:space="preserve">will serve as the plan </w:t>
      </w:r>
      <w:r w:rsidR="001B405F" w:rsidRPr="007D0CD0">
        <w:rPr>
          <w:rFonts w:ascii="Times New Roman" w:hAnsi="Times New Roman" w:cs="Times New Roman"/>
        </w:rPr>
        <w:t xml:space="preserve">certificate of coverage </w:t>
      </w:r>
      <w:r w:rsidRPr="007D0CD0">
        <w:rPr>
          <w:rFonts w:ascii="Times New Roman" w:hAnsi="Times New Roman" w:cs="Times New Roman"/>
        </w:rPr>
        <w:t xml:space="preserve">amendment. </w:t>
      </w:r>
    </w:p>
    <w:p w14:paraId="69000E47" w14:textId="77777777" w:rsidR="00753E97" w:rsidRPr="007D0CD0" w:rsidRDefault="00753E97" w:rsidP="004A403C">
      <w:pPr>
        <w:pStyle w:val="ListParagraph"/>
        <w:ind w:left="0"/>
        <w:rPr>
          <w:rFonts w:ascii="Times New Roman" w:hAnsi="Times New Roman" w:cs="Times New Roman"/>
        </w:rPr>
      </w:pPr>
    </w:p>
    <w:p w14:paraId="423097E7" w14:textId="12ABA860" w:rsidR="00753E97" w:rsidRPr="007D0CD0" w:rsidRDefault="00753E97" w:rsidP="004A403C">
      <w:pPr>
        <w:pStyle w:val="ListParagraph"/>
        <w:numPr>
          <w:ilvl w:val="0"/>
          <w:numId w:val="1"/>
        </w:numPr>
        <w:ind w:left="0"/>
        <w:rPr>
          <w:rFonts w:ascii="Times New Roman" w:hAnsi="Times New Roman" w:cs="Times New Roman"/>
        </w:rPr>
      </w:pPr>
      <w:r w:rsidRPr="007D0CD0">
        <w:rPr>
          <w:rFonts w:ascii="Times New Roman" w:hAnsi="Times New Roman" w:cs="Times New Roman"/>
        </w:rPr>
        <w:t>We recommend that customers speak with their benefits counsel or tax advisor for more information</w:t>
      </w:r>
      <w:r w:rsidR="00F771D7" w:rsidRPr="007D0CD0">
        <w:rPr>
          <w:rFonts w:ascii="Times New Roman" w:hAnsi="Times New Roman" w:cs="Times New Roman"/>
        </w:rPr>
        <w:t xml:space="preserve"> as to any customer impacts</w:t>
      </w:r>
      <w:r w:rsidRPr="007D0CD0">
        <w:rPr>
          <w:rFonts w:ascii="Times New Roman" w:hAnsi="Times New Roman" w:cs="Times New Roman"/>
        </w:rPr>
        <w:t>.</w:t>
      </w:r>
      <w:r w:rsidR="00D73D77">
        <w:rPr>
          <w:rFonts w:ascii="Times New Roman" w:hAnsi="Times New Roman" w:cs="Times New Roman"/>
        </w:rPr>
        <w:t xml:space="preserve"> </w:t>
      </w:r>
      <w:r w:rsidRPr="007D0CD0">
        <w:rPr>
          <w:rFonts w:ascii="Times New Roman" w:hAnsi="Times New Roman" w:cs="Times New Roman"/>
        </w:rPr>
        <w:t xml:space="preserve"> </w:t>
      </w:r>
    </w:p>
    <w:p w14:paraId="5D405826" w14:textId="77777777" w:rsidR="00753E97" w:rsidRPr="007D0CD0" w:rsidRDefault="00753E97" w:rsidP="00753E97">
      <w:pPr>
        <w:pBdr>
          <w:bottom w:val="dotted" w:sz="24" w:space="1" w:color="auto"/>
        </w:pBdr>
        <w:ind w:left="720" w:firstLine="720"/>
        <w:rPr>
          <w:rFonts w:ascii="Times New Roman" w:hAnsi="Times New Roman" w:cs="Times New Roman"/>
          <w:b/>
          <w:bCs/>
        </w:rPr>
      </w:pPr>
    </w:p>
    <w:p w14:paraId="0882A4D7"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16FA8953"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2472F7FE"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69A07FA5"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4D4DDBDF"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3EF8C850"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692977C8"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76E521DF"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4F516FA2"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02346B01" w14:textId="77777777" w:rsidR="0063368B" w:rsidRPr="007D0CD0" w:rsidRDefault="0063368B" w:rsidP="00753E97">
      <w:pPr>
        <w:pBdr>
          <w:bottom w:val="dotted" w:sz="24" w:space="1" w:color="auto"/>
        </w:pBdr>
        <w:ind w:left="720" w:firstLine="720"/>
        <w:rPr>
          <w:rFonts w:ascii="Times New Roman" w:hAnsi="Times New Roman" w:cs="Times New Roman"/>
          <w:b/>
          <w:bCs/>
        </w:rPr>
      </w:pPr>
    </w:p>
    <w:p w14:paraId="2FF9ADFA" w14:textId="77777777" w:rsidR="0063368B" w:rsidRPr="007D0CD0" w:rsidRDefault="0063368B" w:rsidP="00753E97">
      <w:pPr>
        <w:pBdr>
          <w:bottom w:val="dotted" w:sz="24" w:space="1" w:color="auto"/>
        </w:pBdr>
        <w:ind w:left="720" w:firstLine="720"/>
        <w:rPr>
          <w:rFonts w:ascii="Times New Roman" w:hAnsi="Times New Roman" w:cs="Times New Roman"/>
          <w:b/>
          <w:bCs/>
        </w:rPr>
      </w:pPr>
    </w:p>
    <w:p w14:paraId="18941489" w14:textId="77777777" w:rsidR="0063368B" w:rsidRPr="007D0CD0" w:rsidRDefault="0063368B" w:rsidP="00753E97">
      <w:pPr>
        <w:pBdr>
          <w:bottom w:val="dotted" w:sz="24" w:space="1" w:color="auto"/>
        </w:pBdr>
        <w:ind w:left="720" w:firstLine="720"/>
        <w:rPr>
          <w:rFonts w:ascii="Times New Roman" w:hAnsi="Times New Roman" w:cs="Times New Roman"/>
          <w:b/>
          <w:bCs/>
        </w:rPr>
      </w:pPr>
    </w:p>
    <w:p w14:paraId="03E4858B" w14:textId="77777777" w:rsidR="0063368B" w:rsidRPr="007D0CD0" w:rsidRDefault="0063368B" w:rsidP="00753E97">
      <w:pPr>
        <w:pBdr>
          <w:bottom w:val="dotted" w:sz="24" w:space="1" w:color="auto"/>
        </w:pBdr>
        <w:ind w:left="720" w:firstLine="720"/>
        <w:rPr>
          <w:rFonts w:ascii="Times New Roman" w:hAnsi="Times New Roman" w:cs="Times New Roman"/>
          <w:b/>
          <w:bCs/>
        </w:rPr>
      </w:pPr>
    </w:p>
    <w:p w14:paraId="70E3DAB1"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7049B727" w14:textId="77777777" w:rsidR="008236DF" w:rsidRPr="007D0CD0" w:rsidRDefault="008236DF" w:rsidP="00753E97">
      <w:pPr>
        <w:pBdr>
          <w:bottom w:val="dotted" w:sz="24" w:space="1" w:color="auto"/>
        </w:pBdr>
        <w:ind w:left="720" w:firstLine="720"/>
        <w:rPr>
          <w:rFonts w:ascii="Times New Roman" w:hAnsi="Times New Roman" w:cs="Times New Roman"/>
          <w:b/>
          <w:bCs/>
        </w:rPr>
      </w:pPr>
    </w:p>
    <w:p w14:paraId="570440F0" w14:textId="77777777" w:rsidR="00753E97" w:rsidRPr="007D0CD0" w:rsidRDefault="00753E97" w:rsidP="00753E97">
      <w:pPr>
        <w:ind w:firstLine="720"/>
        <w:rPr>
          <w:rFonts w:ascii="Times New Roman" w:hAnsi="Times New Roman" w:cs="Times New Roman"/>
          <w:b/>
          <w:bCs/>
        </w:rPr>
      </w:pPr>
    </w:p>
    <w:p w14:paraId="593C1512" w14:textId="77777777" w:rsidR="00753E97" w:rsidRPr="007D0CD0" w:rsidRDefault="00753E97" w:rsidP="00753E97">
      <w:pPr>
        <w:ind w:left="720" w:firstLine="720"/>
        <w:rPr>
          <w:rFonts w:ascii="Times New Roman" w:hAnsi="Times New Roman" w:cs="Times New Roman"/>
          <w:b/>
          <w:bCs/>
        </w:rPr>
      </w:pPr>
      <w:r w:rsidRPr="007D0CD0">
        <w:rPr>
          <w:rFonts w:ascii="Times New Roman" w:hAnsi="Times New Roman" w:cs="Times New Roman"/>
          <w:b/>
          <w:bCs/>
        </w:rPr>
        <w:t xml:space="preserve">Notice of Special COVID-19 </w:t>
      </w:r>
      <w:r w:rsidR="0029759C" w:rsidRPr="007D0CD0">
        <w:rPr>
          <w:rFonts w:ascii="Times New Roman" w:hAnsi="Times New Roman" w:cs="Times New Roman"/>
          <w:b/>
        </w:rPr>
        <w:t xml:space="preserve">Dental and Vision </w:t>
      </w:r>
      <w:r w:rsidRPr="007D0CD0">
        <w:rPr>
          <w:rFonts w:ascii="Times New Roman" w:hAnsi="Times New Roman" w:cs="Times New Roman"/>
          <w:b/>
          <w:bCs/>
        </w:rPr>
        <w:t xml:space="preserve">Enrollment Opportunity </w:t>
      </w:r>
    </w:p>
    <w:p w14:paraId="7101443B" w14:textId="77777777" w:rsidR="00753E97" w:rsidRPr="007D0CD0" w:rsidRDefault="00753E97" w:rsidP="00753E97">
      <w:pPr>
        <w:rPr>
          <w:rFonts w:ascii="Times New Roman" w:hAnsi="Times New Roman" w:cs="Times New Roman"/>
        </w:rPr>
      </w:pPr>
    </w:p>
    <w:p w14:paraId="58A36C77" w14:textId="1857A3C1" w:rsidR="00753E97" w:rsidRPr="007D0CD0" w:rsidRDefault="00753E97" w:rsidP="00753E97">
      <w:pPr>
        <w:rPr>
          <w:rFonts w:ascii="Times New Roman" w:hAnsi="Times New Roman" w:cs="Times New Roman"/>
        </w:rPr>
      </w:pPr>
      <w:r w:rsidRPr="007D0CD0">
        <w:rPr>
          <w:rFonts w:ascii="Times New Roman" w:hAnsi="Times New Roman" w:cs="Times New Roman"/>
        </w:rPr>
        <w:t xml:space="preserve">This notice contains important information about a change to your enrollment rights under your employer’s group </w:t>
      </w:r>
      <w:r w:rsidR="0029759C" w:rsidRPr="007D0CD0">
        <w:rPr>
          <w:rFonts w:ascii="Times New Roman" w:hAnsi="Times New Roman" w:cs="Times New Roman"/>
        </w:rPr>
        <w:t xml:space="preserve">dental and/or vision </w:t>
      </w:r>
      <w:r w:rsidRPr="007D0CD0">
        <w:rPr>
          <w:rFonts w:ascii="Times New Roman" w:hAnsi="Times New Roman" w:cs="Times New Roman"/>
        </w:rPr>
        <w:t>plan</w:t>
      </w:r>
      <w:r w:rsidR="00393836" w:rsidRPr="007D0CD0">
        <w:rPr>
          <w:rFonts w:ascii="Times New Roman" w:hAnsi="Times New Roman" w:cs="Times New Roman"/>
        </w:rPr>
        <w:t xml:space="preserve"> underwritten by UnitedHealthcare Insurance Company</w:t>
      </w:r>
      <w:r w:rsidR="00323CF7" w:rsidRPr="007D0CD0">
        <w:rPr>
          <w:rFonts w:ascii="Times New Roman" w:hAnsi="Times New Roman" w:cs="Times New Roman"/>
        </w:rPr>
        <w:t xml:space="preserve"> (the “Plan”)</w:t>
      </w:r>
      <w:r w:rsidR="00393836" w:rsidRPr="007D0CD0">
        <w:rPr>
          <w:rFonts w:ascii="Times New Roman" w:hAnsi="Times New Roman" w:cs="Times New Roman"/>
        </w:rPr>
        <w:t>.</w:t>
      </w:r>
      <w:r w:rsidR="00D73D77">
        <w:rPr>
          <w:rFonts w:ascii="Times New Roman" w:hAnsi="Times New Roman" w:cs="Times New Roman"/>
        </w:rPr>
        <w:t xml:space="preserve"> </w:t>
      </w:r>
      <w:r w:rsidR="00393836" w:rsidRPr="007D0CD0">
        <w:rPr>
          <w:rFonts w:ascii="Times New Roman" w:hAnsi="Times New Roman" w:cs="Times New Roman"/>
        </w:rPr>
        <w:t xml:space="preserve"> </w:t>
      </w:r>
      <w:r w:rsidRPr="007D0CD0">
        <w:rPr>
          <w:rFonts w:ascii="Times New Roman" w:hAnsi="Times New Roman" w:cs="Times New Roman"/>
        </w:rPr>
        <w:t xml:space="preserve">You should read this notice carefully and keep it in the same place where you keep other </w:t>
      </w:r>
      <w:r w:rsidR="00323CF7" w:rsidRPr="007D0CD0">
        <w:rPr>
          <w:rFonts w:ascii="Times New Roman" w:hAnsi="Times New Roman" w:cs="Times New Roman"/>
        </w:rPr>
        <w:t>Plan</w:t>
      </w:r>
      <w:r w:rsidRPr="007D0CD0">
        <w:rPr>
          <w:rFonts w:ascii="Times New Roman" w:hAnsi="Times New Roman" w:cs="Times New Roman"/>
        </w:rPr>
        <w:t xml:space="preserve"> information.</w:t>
      </w:r>
      <w:r w:rsidR="00D73D77">
        <w:rPr>
          <w:rFonts w:ascii="Times New Roman" w:hAnsi="Times New Roman" w:cs="Times New Roman"/>
        </w:rPr>
        <w:t xml:space="preserve"> </w:t>
      </w:r>
    </w:p>
    <w:p w14:paraId="1084F3C4" w14:textId="77777777" w:rsidR="00753E97" w:rsidRPr="007D0CD0" w:rsidRDefault="00753E97" w:rsidP="00753E97">
      <w:pPr>
        <w:rPr>
          <w:rFonts w:ascii="Times New Roman" w:hAnsi="Times New Roman" w:cs="Times New Roman"/>
        </w:rPr>
      </w:pPr>
    </w:p>
    <w:p w14:paraId="57885435" w14:textId="181E4132" w:rsidR="00753E97" w:rsidRPr="007D0CD0" w:rsidRDefault="00753E97" w:rsidP="00753E97">
      <w:pPr>
        <w:rPr>
          <w:rFonts w:ascii="Times New Roman" w:hAnsi="Times New Roman" w:cs="Times New Roman"/>
        </w:rPr>
      </w:pPr>
      <w:r w:rsidRPr="007D0CD0">
        <w:rPr>
          <w:rFonts w:ascii="Times New Roman" w:hAnsi="Times New Roman" w:cs="Times New Roman"/>
        </w:rPr>
        <w:t>This notice amends your Certificate of Coverage</w:t>
      </w:r>
      <w:r w:rsidR="006A1CEA" w:rsidRPr="007D0CD0">
        <w:rPr>
          <w:rFonts w:ascii="Times New Roman" w:hAnsi="Times New Roman" w:cs="Times New Roman"/>
        </w:rPr>
        <w:t>(s)</w:t>
      </w:r>
      <w:r w:rsidRPr="007D0CD0">
        <w:rPr>
          <w:rFonts w:ascii="Times New Roman" w:hAnsi="Times New Roman" w:cs="Times New Roman"/>
        </w:rPr>
        <w:t xml:space="preserve"> by changing your plan’s enrollment and benefit election provisions.</w:t>
      </w:r>
      <w:r w:rsidR="00D73D77">
        <w:rPr>
          <w:rFonts w:ascii="Times New Roman" w:hAnsi="Times New Roman" w:cs="Times New Roman"/>
        </w:rPr>
        <w:t xml:space="preserve"> </w:t>
      </w:r>
      <w:r w:rsidRPr="007D0CD0">
        <w:rPr>
          <w:rFonts w:ascii="Times New Roman" w:hAnsi="Times New Roman" w:cs="Times New Roman"/>
        </w:rPr>
        <w:t xml:space="preserve"> The changes are effective</w:t>
      </w:r>
      <w:r w:rsidR="000D77D1" w:rsidRPr="007D0CD0">
        <w:rPr>
          <w:rFonts w:ascii="Times New Roman" w:hAnsi="Times New Roman" w:cs="Times New Roman"/>
        </w:rPr>
        <w:t xml:space="preserve"> June 1, 2020.</w:t>
      </w:r>
      <w:r w:rsidR="00D73D77">
        <w:rPr>
          <w:rFonts w:ascii="Times New Roman" w:hAnsi="Times New Roman" w:cs="Times New Roman"/>
        </w:rPr>
        <w:t xml:space="preserve"> </w:t>
      </w:r>
    </w:p>
    <w:p w14:paraId="24136353" w14:textId="77777777" w:rsidR="00753E97" w:rsidRPr="007D0CD0" w:rsidRDefault="00753E97" w:rsidP="00753E97">
      <w:pPr>
        <w:rPr>
          <w:rFonts w:ascii="Times New Roman" w:hAnsi="Times New Roman" w:cs="Times New Roman"/>
        </w:rPr>
      </w:pPr>
    </w:p>
    <w:p w14:paraId="16D63A7A" w14:textId="77777777" w:rsidR="00753E97" w:rsidRPr="007D0CD0" w:rsidRDefault="00753E97" w:rsidP="00753E97">
      <w:pPr>
        <w:rPr>
          <w:rFonts w:ascii="Times New Roman" w:hAnsi="Times New Roman" w:cs="Times New Roman"/>
        </w:rPr>
      </w:pPr>
    </w:p>
    <w:p w14:paraId="338E0D33" w14:textId="395C0EC3" w:rsidR="00753E97" w:rsidRPr="007D0CD0" w:rsidRDefault="00753E97" w:rsidP="00753E97">
      <w:pPr>
        <w:pStyle w:val="ListParagraph"/>
        <w:numPr>
          <w:ilvl w:val="0"/>
          <w:numId w:val="5"/>
        </w:numPr>
        <w:rPr>
          <w:rFonts w:ascii="Times New Roman" w:hAnsi="Times New Roman" w:cs="Times New Roman"/>
        </w:rPr>
      </w:pPr>
      <w:r w:rsidRPr="007D0CD0">
        <w:rPr>
          <w:rFonts w:ascii="Times New Roman" w:hAnsi="Times New Roman" w:cs="Times New Roman"/>
        </w:rPr>
        <w:t xml:space="preserve">Your </w:t>
      </w:r>
      <w:r w:rsidR="00323CF7" w:rsidRPr="007D0CD0">
        <w:rPr>
          <w:rFonts w:ascii="Times New Roman" w:hAnsi="Times New Roman" w:cs="Times New Roman"/>
        </w:rPr>
        <w:t>employer</w:t>
      </w:r>
      <w:r w:rsidRPr="007D0CD0">
        <w:rPr>
          <w:rFonts w:ascii="Times New Roman" w:hAnsi="Times New Roman" w:cs="Times New Roman"/>
        </w:rPr>
        <w:t xml:space="preserve"> is offering employees who have not enrolled in the </w:t>
      </w:r>
      <w:r w:rsidR="0029759C" w:rsidRPr="007D0CD0">
        <w:rPr>
          <w:rFonts w:ascii="Times New Roman" w:hAnsi="Times New Roman" w:cs="Times New Roman"/>
        </w:rPr>
        <w:t xml:space="preserve">plan </w:t>
      </w:r>
      <w:r w:rsidRPr="007D0CD0">
        <w:rPr>
          <w:rFonts w:ascii="Times New Roman" w:hAnsi="Times New Roman" w:cs="Times New Roman"/>
        </w:rPr>
        <w:t xml:space="preserve">a </w:t>
      </w:r>
      <w:r w:rsidRPr="007D0CD0">
        <w:rPr>
          <w:rFonts w:ascii="Times New Roman" w:hAnsi="Times New Roman" w:cs="Times New Roman"/>
          <w:i/>
          <w:iCs/>
        </w:rPr>
        <w:t xml:space="preserve">Special COVID-19 </w:t>
      </w:r>
      <w:r w:rsidR="0029759C" w:rsidRPr="007D0CD0">
        <w:rPr>
          <w:rFonts w:ascii="Times New Roman" w:hAnsi="Times New Roman" w:cs="Times New Roman"/>
          <w:i/>
        </w:rPr>
        <w:t xml:space="preserve">Dental and Vision </w:t>
      </w:r>
      <w:r w:rsidRPr="007D0CD0">
        <w:rPr>
          <w:rFonts w:ascii="Times New Roman" w:hAnsi="Times New Roman" w:cs="Times New Roman"/>
          <w:i/>
          <w:iCs/>
        </w:rPr>
        <w:t>Enrollment Opportunity</w:t>
      </w:r>
      <w:r w:rsidR="004543B5" w:rsidRPr="007D0CD0">
        <w:rPr>
          <w:rFonts w:ascii="Times New Roman" w:hAnsi="Times New Roman" w:cs="Times New Roman"/>
          <w:i/>
          <w:iCs/>
        </w:rPr>
        <w:t xml:space="preserve"> (“Special Enrollment Opportunity”)</w:t>
      </w:r>
      <w:r w:rsidRPr="007D0CD0">
        <w:rPr>
          <w:rFonts w:ascii="Times New Roman" w:hAnsi="Times New Roman" w:cs="Times New Roman"/>
        </w:rPr>
        <w:t>.</w:t>
      </w:r>
      <w:r w:rsidR="00D73D77">
        <w:rPr>
          <w:rFonts w:ascii="Times New Roman" w:hAnsi="Times New Roman" w:cs="Times New Roman"/>
        </w:rPr>
        <w:t xml:space="preserve"> </w:t>
      </w:r>
      <w:r w:rsidRPr="007D0CD0">
        <w:rPr>
          <w:rFonts w:ascii="Times New Roman" w:hAnsi="Times New Roman" w:cs="Times New Roman"/>
        </w:rPr>
        <w:t xml:space="preserve"> For the period of time described below, employees who did not previously enroll will be allowed to elect coverage.</w:t>
      </w:r>
      <w:r w:rsidR="00D73D77">
        <w:rPr>
          <w:rFonts w:ascii="Times New Roman" w:hAnsi="Times New Roman" w:cs="Times New Roman"/>
        </w:rPr>
        <w:t xml:space="preserve"> </w:t>
      </w:r>
    </w:p>
    <w:p w14:paraId="6B9D1DD0" w14:textId="77777777" w:rsidR="00753E97" w:rsidRPr="007D0CD0" w:rsidRDefault="00753E97" w:rsidP="00753E97">
      <w:pPr>
        <w:pStyle w:val="ListParagraph"/>
        <w:rPr>
          <w:rFonts w:ascii="Times New Roman" w:hAnsi="Times New Roman" w:cs="Times New Roman"/>
        </w:rPr>
      </w:pPr>
    </w:p>
    <w:p w14:paraId="058DAEED" w14:textId="1BAF2A08" w:rsidR="00753E97" w:rsidRPr="007D0CD0" w:rsidRDefault="00753E97" w:rsidP="00753E97">
      <w:pPr>
        <w:pStyle w:val="ListParagraph"/>
        <w:numPr>
          <w:ilvl w:val="0"/>
          <w:numId w:val="5"/>
        </w:numPr>
        <w:rPr>
          <w:rFonts w:ascii="Times New Roman" w:hAnsi="Times New Roman" w:cs="Times New Roman"/>
        </w:rPr>
      </w:pPr>
      <w:r w:rsidRPr="007D0CD0">
        <w:rPr>
          <w:rFonts w:ascii="Times New Roman" w:hAnsi="Times New Roman" w:cs="Times New Roman"/>
        </w:rPr>
        <w:t>Employees who previously elected self-only coverage will be able to change their election to include eligible dependents, such as spouses and children, so long as they are enrolled in the same coverage that you are enrolled in under the Plan.</w:t>
      </w:r>
      <w:r w:rsidR="00D73D77">
        <w:rPr>
          <w:rFonts w:ascii="Times New Roman" w:hAnsi="Times New Roman" w:cs="Times New Roman"/>
        </w:rPr>
        <w:t xml:space="preserve"> </w:t>
      </w:r>
    </w:p>
    <w:p w14:paraId="277C5F0A" w14:textId="77777777" w:rsidR="00753E97" w:rsidRPr="007D0CD0" w:rsidRDefault="00753E97" w:rsidP="00753E97">
      <w:pPr>
        <w:rPr>
          <w:rFonts w:ascii="Times New Roman" w:hAnsi="Times New Roman" w:cs="Times New Roman"/>
        </w:rPr>
      </w:pPr>
    </w:p>
    <w:p w14:paraId="6956CB29" w14:textId="29EC2A8E" w:rsidR="00753E97" w:rsidRPr="007D0CD0" w:rsidRDefault="00753E97" w:rsidP="00753E97">
      <w:pPr>
        <w:pStyle w:val="ListParagraph"/>
        <w:numPr>
          <w:ilvl w:val="0"/>
          <w:numId w:val="5"/>
        </w:numPr>
        <w:rPr>
          <w:rFonts w:ascii="Times New Roman" w:hAnsi="Times New Roman" w:cs="Times New Roman"/>
        </w:rPr>
      </w:pPr>
      <w:r w:rsidRPr="007D0CD0">
        <w:rPr>
          <w:rFonts w:ascii="Times New Roman" w:hAnsi="Times New Roman" w:cs="Times New Roman"/>
        </w:rPr>
        <w:t>This is not an open enrollment period where all covered employees may change their existing benefit election.</w:t>
      </w:r>
      <w:r w:rsidR="00D73D77">
        <w:rPr>
          <w:rFonts w:ascii="Times New Roman" w:hAnsi="Times New Roman" w:cs="Times New Roman"/>
        </w:rPr>
        <w:t xml:space="preserve"> </w:t>
      </w:r>
      <w:r w:rsidRPr="007D0CD0">
        <w:rPr>
          <w:rFonts w:ascii="Times New Roman" w:hAnsi="Times New Roman" w:cs="Times New Roman"/>
        </w:rPr>
        <w:t>It is limited to the situations described in sections (a) and (b) above</w:t>
      </w:r>
    </w:p>
    <w:p w14:paraId="41BCDD81" w14:textId="77777777" w:rsidR="00753E97" w:rsidRPr="007D0CD0" w:rsidRDefault="00753E97" w:rsidP="00753E97">
      <w:pPr>
        <w:rPr>
          <w:rFonts w:ascii="Times New Roman" w:hAnsi="Times New Roman" w:cs="Times New Roman"/>
        </w:rPr>
      </w:pPr>
    </w:p>
    <w:p w14:paraId="058A7023" w14:textId="23289AA7" w:rsidR="00753E97" w:rsidRPr="007D0CD0" w:rsidRDefault="00753E97" w:rsidP="00753E97">
      <w:pPr>
        <w:rPr>
          <w:rFonts w:ascii="Times New Roman" w:hAnsi="Times New Roman" w:cs="Times New Roman"/>
        </w:rPr>
      </w:pPr>
      <w:r w:rsidRPr="007D0CD0">
        <w:rPr>
          <w:rFonts w:ascii="Times New Roman" w:hAnsi="Times New Roman" w:cs="Times New Roman"/>
        </w:rPr>
        <w:t xml:space="preserve">If you wish to elect coverage under the </w:t>
      </w:r>
      <w:r w:rsidRPr="007D0CD0">
        <w:rPr>
          <w:rFonts w:ascii="Times New Roman" w:hAnsi="Times New Roman" w:cs="Times New Roman"/>
          <w:i/>
          <w:iCs/>
        </w:rPr>
        <w:t>Special Enrollment Opportunity,</w:t>
      </w:r>
      <w:r w:rsidRPr="007D0CD0">
        <w:rPr>
          <w:rFonts w:ascii="Times New Roman" w:hAnsi="Times New Roman" w:cs="Times New Roman"/>
          <w:iCs/>
        </w:rPr>
        <w:t xml:space="preserve"> you will have from M</w:t>
      </w:r>
      <w:r w:rsidR="0029759C" w:rsidRPr="007D0CD0">
        <w:rPr>
          <w:rFonts w:ascii="Times New Roman" w:hAnsi="Times New Roman" w:cs="Times New Roman"/>
          <w:iCs/>
        </w:rPr>
        <w:t>ay</w:t>
      </w:r>
      <w:r w:rsidR="00323CF7" w:rsidRPr="007D0CD0">
        <w:rPr>
          <w:rFonts w:ascii="Times New Roman" w:hAnsi="Times New Roman" w:cs="Times New Roman"/>
          <w:iCs/>
        </w:rPr>
        <w:t xml:space="preserve"> 18,</w:t>
      </w:r>
      <w:r w:rsidR="0029759C" w:rsidRPr="007D0CD0">
        <w:rPr>
          <w:rFonts w:ascii="Times New Roman" w:hAnsi="Times New Roman" w:cs="Times New Roman"/>
          <w:iCs/>
        </w:rPr>
        <w:t xml:space="preserve"> </w:t>
      </w:r>
      <w:r w:rsidRPr="007D0CD0">
        <w:rPr>
          <w:rFonts w:ascii="Times New Roman" w:hAnsi="Times New Roman" w:cs="Times New Roman"/>
          <w:iCs/>
        </w:rPr>
        <w:t xml:space="preserve">2020 </w:t>
      </w:r>
      <w:r w:rsidRPr="007D0CD0">
        <w:rPr>
          <w:rFonts w:ascii="Times New Roman" w:hAnsi="Times New Roman" w:cs="Times New Roman"/>
        </w:rPr>
        <w:t>t</w:t>
      </w:r>
      <w:r w:rsidR="006A410B">
        <w:rPr>
          <w:rFonts w:ascii="Times New Roman" w:hAnsi="Times New Roman" w:cs="Times New Roman"/>
        </w:rPr>
        <w:t>hrough</w:t>
      </w:r>
      <w:r w:rsidRPr="007D0CD0">
        <w:rPr>
          <w:rFonts w:ascii="Times New Roman" w:hAnsi="Times New Roman" w:cs="Times New Roman"/>
        </w:rPr>
        <w:t xml:space="preserve"> </w:t>
      </w:r>
      <w:r w:rsidR="00323CF7" w:rsidRPr="007D0CD0">
        <w:rPr>
          <w:rFonts w:ascii="Times New Roman" w:hAnsi="Times New Roman" w:cs="Times New Roman"/>
        </w:rPr>
        <w:t>May 29,</w:t>
      </w:r>
      <w:r w:rsidR="0029759C" w:rsidRPr="007D0CD0">
        <w:rPr>
          <w:rFonts w:ascii="Times New Roman" w:hAnsi="Times New Roman" w:cs="Times New Roman"/>
        </w:rPr>
        <w:t xml:space="preserve"> </w:t>
      </w:r>
      <w:r w:rsidRPr="007D0CD0">
        <w:rPr>
          <w:rFonts w:ascii="Times New Roman" w:hAnsi="Times New Roman" w:cs="Times New Roman"/>
        </w:rPr>
        <w:t xml:space="preserve">2020 </w:t>
      </w:r>
      <w:r w:rsidRPr="007D0CD0">
        <w:rPr>
          <w:rFonts w:ascii="Times New Roman" w:hAnsi="Times New Roman" w:cs="Times New Roman"/>
          <w:iCs/>
        </w:rPr>
        <w:t>to make the election.</w:t>
      </w:r>
      <w:r w:rsidR="00D73D77">
        <w:rPr>
          <w:rFonts w:ascii="Times New Roman" w:hAnsi="Times New Roman" w:cs="Times New Roman"/>
          <w:i/>
          <w:iCs/>
        </w:rPr>
        <w:t xml:space="preserve"> </w:t>
      </w:r>
      <w:r w:rsidRPr="007D0CD0">
        <w:rPr>
          <w:rFonts w:ascii="Times New Roman" w:hAnsi="Times New Roman" w:cs="Times New Roman"/>
        </w:rPr>
        <w:t xml:space="preserve">Coverage will be effective as of </w:t>
      </w:r>
      <w:r w:rsidR="00323CF7" w:rsidRPr="007D0CD0">
        <w:rPr>
          <w:rFonts w:ascii="Times New Roman" w:hAnsi="Times New Roman" w:cs="Times New Roman"/>
        </w:rPr>
        <w:t>June</w:t>
      </w:r>
      <w:r w:rsidRPr="007D0CD0">
        <w:rPr>
          <w:rFonts w:ascii="Times New Roman" w:hAnsi="Times New Roman" w:cs="Times New Roman"/>
        </w:rPr>
        <w:t xml:space="preserve"> 1, 2020, provided your plan administrator receives your properly completed enrollment form and any required contribution for coverage during the special one-time enrollment period.</w:t>
      </w:r>
    </w:p>
    <w:p w14:paraId="2AFCB320" w14:textId="77777777" w:rsidR="00753E97" w:rsidRPr="007D0CD0" w:rsidRDefault="00753E97" w:rsidP="00753E97">
      <w:pPr>
        <w:rPr>
          <w:rFonts w:ascii="Times New Roman" w:hAnsi="Times New Roman" w:cs="Times New Roman"/>
        </w:rPr>
      </w:pPr>
    </w:p>
    <w:p w14:paraId="3B70A63F" w14:textId="67C1AB64" w:rsidR="00753E97" w:rsidRPr="007D0CD0" w:rsidRDefault="00753E97" w:rsidP="00753E97">
      <w:pPr>
        <w:rPr>
          <w:rFonts w:ascii="Times New Roman" w:hAnsi="Times New Roman" w:cs="Times New Roman"/>
        </w:rPr>
      </w:pPr>
      <w:r w:rsidRPr="007D0CD0">
        <w:rPr>
          <w:rFonts w:ascii="Times New Roman" w:hAnsi="Times New Roman" w:cs="Times New Roman"/>
        </w:rPr>
        <w:t xml:space="preserve">This </w:t>
      </w:r>
      <w:r w:rsidR="004543B5" w:rsidRPr="007D0CD0">
        <w:rPr>
          <w:rFonts w:ascii="Times New Roman" w:hAnsi="Times New Roman" w:cs="Times New Roman"/>
        </w:rPr>
        <w:t xml:space="preserve">one-time </w:t>
      </w:r>
      <w:r w:rsidRPr="007D0CD0">
        <w:rPr>
          <w:rFonts w:ascii="Times New Roman" w:hAnsi="Times New Roman" w:cs="Times New Roman"/>
          <w:i/>
          <w:iCs/>
        </w:rPr>
        <w:t>Special Enrollment Opportunity</w:t>
      </w:r>
      <w:r w:rsidRPr="007D0CD0">
        <w:rPr>
          <w:rFonts w:ascii="Times New Roman" w:hAnsi="Times New Roman" w:cs="Times New Roman"/>
        </w:rPr>
        <w:t xml:space="preserve"> expires </w:t>
      </w:r>
      <w:r w:rsidR="00AF0492" w:rsidRPr="007D0CD0">
        <w:rPr>
          <w:rFonts w:ascii="Times New Roman" w:hAnsi="Times New Roman" w:cs="Times New Roman"/>
        </w:rPr>
        <w:t xml:space="preserve">on </w:t>
      </w:r>
      <w:r w:rsidR="00323CF7" w:rsidRPr="007D0CD0">
        <w:rPr>
          <w:rFonts w:ascii="Times New Roman" w:hAnsi="Times New Roman" w:cs="Times New Roman"/>
        </w:rPr>
        <w:t>May 29,</w:t>
      </w:r>
      <w:r w:rsidRPr="007D0CD0">
        <w:rPr>
          <w:rFonts w:ascii="Times New Roman" w:hAnsi="Times New Roman" w:cs="Times New Roman"/>
        </w:rPr>
        <w:t xml:space="preserve"> 2020.</w:t>
      </w:r>
      <w:r w:rsidR="00D73D77">
        <w:rPr>
          <w:rFonts w:ascii="Times New Roman" w:hAnsi="Times New Roman" w:cs="Times New Roman"/>
        </w:rPr>
        <w:t xml:space="preserve"> </w:t>
      </w:r>
    </w:p>
    <w:p w14:paraId="6BA68DA2" w14:textId="77777777" w:rsidR="00753E97" w:rsidRPr="007D0CD0" w:rsidRDefault="00753E97" w:rsidP="00753E97">
      <w:pPr>
        <w:rPr>
          <w:rFonts w:ascii="Times New Roman" w:hAnsi="Times New Roman" w:cs="Times New Roman"/>
        </w:rPr>
      </w:pPr>
    </w:p>
    <w:p w14:paraId="6F947C61" w14:textId="77777777" w:rsidR="00753E97" w:rsidRPr="007D0CD0" w:rsidRDefault="00753E97" w:rsidP="00753E97">
      <w:pPr>
        <w:rPr>
          <w:rFonts w:ascii="Times New Roman" w:hAnsi="Times New Roman" w:cs="Times New Roman"/>
          <w:i/>
          <w:iCs/>
        </w:rPr>
      </w:pPr>
      <w:r w:rsidRPr="007D0CD0">
        <w:rPr>
          <w:rFonts w:ascii="Times New Roman" w:hAnsi="Times New Roman" w:cs="Times New Roman"/>
        </w:rPr>
        <w:t xml:space="preserve">For more information, contact </w:t>
      </w:r>
      <w:r w:rsidR="007D0CD0" w:rsidRPr="007D0CD0">
        <w:rPr>
          <w:rFonts w:ascii="Times New Roman" w:eastAsia="Calibri" w:hAnsi="Times New Roman" w:cs="Times New Roman"/>
          <w:color w:val="000000"/>
        </w:rPr>
        <w:t>your Unite</w:t>
      </w:r>
      <w:r w:rsidR="006A684A">
        <w:rPr>
          <w:rFonts w:ascii="Times New Roman" w:eastAsia="Calibri" w:hAnsi="Times New Roman" w:cs="Times New Roman"/>
          <w:color w:val="000000"/>
        </w:rPr>
        <w:t>dHealthcare Specialty Benefits r</w:t>
      </w:r>
      <w:r w:rsidR="007D0CD0" w:rsidRPr="007D0CD0">
        <w:rPr>
          <w:rFonts w:ascii="Times New Roman" w:eastAsia="Calibri" w:hAnsi="Times New Roman" w:cs="Times New Roman"/>
          <w:color w:val="000000"/>
        </w:rPr>
        <w:t>epresentative.</w:t>
      </w:r>
    </w:p>
    <w:p w14:paraId="2E74913F" w14:textId="77777777" w:rsidR="00753E97" w:rsidRPr="003C6382" w:rsidRDefault="00753E97" w:rsidP="00753E97">
      <w:pPr>
        <w:rPr>
          <w:rFonts w:ascii="Times New Roman" w:hAnsi="Times New Roman" w:cs="Times New Roman"/>
        </w:rPr>
      </w:pPr>
    </w:p>
    <w:p w14:paraId="48F4E90A" w14:textId="77777777" w:rsidR="00753E97" w:rsidRPr="003C6382" w:rsidRDefault="00753E97" w:rsidP="00753E97">
      <w:pPr>
        <w:rPr>
          <w:rFonts w:ascii="Times New Roman" w:hAnsi="Times New Roman" w:cs="Times New Roman"/>
          <w:color w:val="1F497D"/>
        </w:rPr>
      </w:pPr>
    </w:p>
    <w:p w14:paraId="769D0596" w14:textId="77777777" w:rsidR="00753E97" w:rsidRPr="003C6382" w:rsidRDefault="00753E97" w:rsidP="00753E97">
      <w:pPr>
        <w:rPr>
          <w:rFonts w:ascii="Times New Roman" w:hAnsi="Times New Roman" w:cs="Times New Roman"/>
        </w:rPr>
      </w:pPr>
    </w:p>
    <w:p w14:paraId="00EC4D59" w14:textId="77777777" w:rsidR="00E970D2" w:rsidRPr="003C6382" w:rsidRDefault="00E970D2" w:rsidP="00753E97">
      <w:pPr>
        <w:jc w:val="center"/>
        <w:rPr>
          <w:rFonts w:ascii="Times New Roman" w:hAnsi="Times New Roman" w:cs="Times New Roman"/>
        </w:rPr>
      </w:pPr>
    </w:p>
    <w:sectPr w:rsidR="00E970D2" w:rsidRPr="003C63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97AC" w14:textId="77777777" w:rsidR="007C4A5C" w:rsidRDefault="007C4A5C" w:rsidP="006659DF">
      <w:r>
        <w:separator/>
      </w:r>
    </w:p>
  </w:endnote>
  <w:endnote w:type="continuationSeparator" w:id="0">
    <w:p w14:paraId="148298A9" w14:textId="77777777" w:rsidR="007C4A5C" w:rsidRDefault="007C4A5C" w:rsidP="0066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F2FF" w14:textId="77777777" w:rsidR="007C4A5C" w:rsidRDefault="007C4A5C" w:rsidP="006659DF">
      <w:r>
        <w:separator/>
      </w:r>
    </w:p>
  </w:footnote>
  <w:footnote w:type="continuationSeparator" w:id="0">
    <w:p w14:paraId="20AF114C" w14:textId="77777777" w:rsidR="007C4A5C" w:rsidRDefault="007C4A5C" w:rsidP="0066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966F" w14:textId="77777777" w:rsidR="00E970D2" w:rsidRDefault="00E970D2" w:rsidP="006659DF">
    <w:pPr>
      <w:pStyle w:val="Header"/>
      <w:ind w:left="6480"/>
    </w:pPr>
    <w:r>
      <w:rPr>
        <w:noProof/>
        <w:lang w:bidi="pa-IN"/>
      </w:rPr>
      <w:drawing>
        <wp:inline distT="0" distB="0" distL="0" distR="0" wp14:anchorId="4170D361" wp14:editId="206A11A6">
          <wp:extent cx="2354580" cy="479425"/>
          <wp:effectExtent l="0" t="0" r="7620" b="0"/>
          <wp:docPr id="6" name="Picture 6" descr="https://hub.uhg.com/sites/hub/UnitedHealthcare/Resources/Brand-Resources/Documents/Logos/2UHCLogo.jpg"/>
          <wp:cNvGraphicFramePr/>
          <a:graphic xmlns:a="http://schemas.openxmlformats.org/drawingml/2006/main">
            <a:graphicData uri="http://schemas.openxmlformats.org/drawingml/2006/picture">
              <pic:pic xmlns:pic="http://schemas.openxmlformats.org/drawingml/2006/picture">
                <pic:nvPicPr>
                  <pic:cNvPr id="6" name="Picture 6" descr="https://hub.uhg.com/sites/hub/UnitedHealthcare/Resources/Brand-Resources/Documents/Logos/2UH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479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F6F"/>
    <w:multiLevelType w:val="hybridMultilevel"/>
    <w:tmpl w:val="F6AE3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2205"/>
    <w:multiLevelType w:val="hybridMultilevel"/>
    <w:tmpl w:val="9B4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2B9E"/>
    <w:multiLevelType w:val="hybridMultilevel"/>
    <w:tmpl w:val="29E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C543E"/>
    <w:multiLevelType w:val="hybridMultilevel"/>
    <w:tmpl w:val="77B494F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C0F59DF"/>
    <w:multiLevelType w:val="hybridMultilevel"/>
    <w:tmpl w:val="BB36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C141D0B-E3CC-40D6-ACF7-6450DDA7C485}"/>
    <w:docVar w:name="dgnword-eventsink" w:val="2210629695072"/>
  </w:docVars>
  <w:rsids>
    <w:rsidRoot w:val="00446EAE"/>
    <w:rsid w:val="000D77D1"/>
    <w:rsid w:val="001360E9"/>
    <w:rsid w:val="00161591"/>
    <w:rsid w:val="001B405F"/>
    <w:rsid w:val="0029759C"/>
    <w:rsid w:val="002C32DC"/>
    <w:rsid w:val="00306BDE"/>
    <w:rsid w:val="00323CF7"/>
    <w:rsid w:val="0034141C"/>
    <w:rsid w:val="00393836"/>
    <w:rsid w:val="003976EF"/>
    <w:rsid w:val="003A4603"/>
    <w:rsid w:val="003A7F92"/>
    <w:rsid w:val="003C6382"/>
    <w:rsid w:val="00446EAE"/>
    <w:rsid w:val="004543B5"/>
    <w:rsid w:val="0047585D"/>
    <w:rsid w:val="004946F1"/>
    <w:rsid w:val="004A403C"/>
    <w:rsid w:val="004B261B"/>
    <w:rsid w:val="004B6185"/>
    <w:rsid w:val="004D5489"/>
    <w:rsid w:val="0054226B"/>
    <w:rsid w:val="00554E3F"/>
    <w:rsid w:val="0063368B"/>
    <w:rsid w:val="006659DF"/>
    <w:rsid w:val="006A1CEA"/>
    <w:rsid w:val="006A410B"/>
    <w:rsid w:val="006A684A"/>
    <w:rsid w:val="00753E97"/>
    <w:rsid w:val="00765269"/>
    <w:rsid w:val="00782B34"/>
    <w:rsid w:val="007C4A5C"/>
    <w:rsid w:val="007D0CD0"/>
    <w:rsid w:val="007E00FF"/>
    <w:rsid w:val="007E5570"/>
    <w:rsid w:val="008046D3"/>
    <w:rsid w:val="0082160C"/>
    <w:rsid w:val="008236DF"/>
    <w:rsid w:val="008244F0"/>
    <w:rsid w:val="00922A7C"/>
    <w:rsid w:val="009416B8"/>
    <w:rsid w:val="00994D2E"/>
    <w:rsid w:val="009B60E0"/>
    <w:rsid w:val="009D2476"/>
    <w:rsid w:val="009E5E85"/>
    <w:rsid w:val="00A309ED"/>
    <w:rsid w:val="00AF0492"/>
    <w:rsid w:val="00BD0A51"/>
    <w:rsid w:val="00C1516D"/>
    <w:rsid w:val="00C2240E"/>
    <w:rsid w:val="00CF2630"/>
    <w:rsid w:val="00D31CD9"/>
    <w:rsid w:val="00D45501"/>
    <w:rsid w:val="00D73D77"/>
    <w:rsid w:val="00D74C90"/>
    <w:rsid w:val="00D876EB"/>
    <w:rsid w:val="00D919AC"/>
    <w:rsid w:val="00D91CAF"/>
    <w:rsid w:val="00E442C1"/>
    <w:rsid w:val="00E73F0A"/>
    <w:rsid w:val="00E933E6"/>
    <w:rsid w:val="00E970D2"/>
    <w:rsid w:val="00F02615"/>
    <w:rsid w:val="00F134D4"/>
    <w:rsid w:val="00F771D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0188"/>
  <w15:docId w15:val="{99BBCB93-3C17-426D-AC17-5CAD7554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0C"/>
    <w:pPr>
      <w:ind w:left="720"/>
    </w:pPr>
  </w:style>
  <w:style w:type="character" w:styleId="Hyperlink">
    <w:name w:val="Hyperlink"/>
    <w:basedOn w:val="DefaultParagraphFont"/>
    <w:uiPriority w:val="99"/>
    <w:unhideWhenUsed/>
    <w:rsid w:val="0082160C"/>
    <w:rPr>
      <w:color w:val="0000FF"/>
      <w:u w:val="single"/>
    </w:rPr>
  </w:style>
  <w:style w:type="paragraph" w:styleId="Header">
    <w:name w:val="header"/>
    <w:basedOn w:val="Normal"/>
    <w:link w:val="HeaderChar"/>
    <w:uiPriority w:val="99"/>
    <w:unhideWhenUsed/>
    <w:rsid w:val="006659DF"/>
    <w:pPr>
      <w:tabs>
        <w:tab w:val="center" w:pos="4680"/>
        <w:tab w:val="right" w:pos="9360"/>
      </w:tabs>
    </w:pPr>
  </w:style>
  <w:style w:type="character" w:customStyle="1" w:styleId="HeaderChar">
    <w:name w:val="Header Char"/>
    <w:basedOn w:val="DefaultParagraphFont"/>
    <w:link w:val="Header"/>
    <w:uiPriority w:val="99"/>
    <w:rsid w:val="006659DF"/>
    <w:rPr>
      <w:rFonts w:ascii="Calibri" w:hAnsi="Calibri" w:cs="Calibri"/>
    </w:rPr>
  </w:style>
  <w:style w:type="paragraph" w:styleId="Footer">
    <w:name w:val="footer"/>
    <w:basedOn w:val="Normal"/>
    <w:link w:val="FooterChar"/>
    <w:uiPriority w:val="99"/>
    <w:unhideWhenUsed/>
    <w:rsid w:val="006659DF"/>
    <w:pPr>
      <w:tabs>
        <w:tab w:val="center" w:pos="4680"/>
        <w:tab w:val="right" w:pos="9360"/>
      </w:tabs>
    </w:pPr>
  </w:style>
  <w:style w:type="character" w:customStyle="1" w:styleId="FooterChar">
    <w:name w:val="Footer Char"/>
    <w:basedOn w:val="DefaultParagraphFont"/>
    <w:link w:val="Footer"/>
    <w:uiPriority w:val="99"/>
    <w:rsid w:val="006659DF"/>
    <w:rPr>
      <w:rFonts w:ascii="Calibri" w:hAnsi="Calibri" w:cs="Calibri"/>
    </w:rPr>
  </w:style>
  <w:style w:type="paragraph" w:styleId="BalloonText">
    <w:name w:val="Balloon Text"/>
    <w:basedOn w:val="Normal"/>
    <w:link w:val="BalloonTextChar"/>
    <w:uiPriority w:val="99"/>
    <w:semiHidden/>
    <w:unhideWhenUsed/>
    <w:rsid w:val="006659DF"/>
    <w:rPr>
      <w:rFonts w:ascii="Tahoma" w:hAnsi="Tahoma" w:cs="Tahoma"/>
      <w:sz w:val="16"/>
      <w:szCs w:val="16"/>
    </w:rPr>
  </w:style>
  <w:style w:type="character" w:customStyle="1" w:styleId="BalloonTextChar">
    <w:name w:val="Balloon Text Char"/>
    <w:basedOn w:val="DefaultParagraphFont"/>
    <w:link w:val="BalloonText"/>
    <w:uiPriority w:val="99"/>
    <w:semiHidden/>
    <w:rsid w:val="006659DF"/>
    <w:rPr>
      <w:rFonts w:ascii="Tahoma" w:hAnsi="Tahoma" w:cs="Tahoma"/>
      <w:sz w:val="16"/>
      <w:szCs w:val="16"/>
    </w:rPr>
  </w:style>
  <w:style w:type="character" w:styleId="CommentReference">
    <w:name w:val="annotation reference"/>
    <w:basedOn w:val="DefaultParagraphFont"/>
    <w:uiPriority w:val="99"/>
    <w:semiHidden/>
    <w:unhideWhenUsed/>
    <w:rsid w:val="001B405F"/>
    <w:rPr>
      <w:sz w:val="16"/>
      <w:szCs w:val="16"/>
    </w:rPr>
  </w:style>
  <w:style w:type="paragraph" w:styleId="CommentText">
    <w:name w:val="annotation text"/>
    <w:basedOn w:val="Normal"/>
    <w:link w:val="CommentTextChar"/>
    <w:uiPriority w:val="99"/>
    <w:semiHidden/>
    <w:unhideWhenUsed/>
    <w:rsid w:val="001B405F"/>
    <w:rPr>
      <w:sz w:val="20"/>
      <w:szCs w:val="20"/>
    </w:rPr>
  </w:style>
  <w:style w:type="character" w:customStyle="1" w:styleId="CommentTextChar">
    <w:name w:val="Comment Text Char"/>
    <w:basedOn w:val="DefaultParagraphFont"/>
    <w:link w:val="CommentText"/>
    <w:uiPriority w:val="99"/>
    <w:semiHidden/>
    <w:rsid w:val="001B405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405F"/>
    <w:rPr>
      <w:b/>
      <w:bCs/>
    </w:rPr>
  </w:style>
  <w:style w:type="character" w:customStyle="1" w:styleId="CommentSubjectChar">
    <w:name w:val="Comment Subject Char"/>
    <w:basedOn w:val="CommentTextChar"/>
    <w:link w:val="CommentSubject"/>
    <w:uiPriority w:val="99"/>
    <w:semiHidden/>
    <w:rsid w:val="001B405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2CBE-8395-4CCA-915C-7643AD39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kmarone</dc:creator>
  <cp:lastModifiedBy>Jill Piccininno</cp:lastModifiedBy>
  <cp:revision>2</cp:revision>
  <dcterms:created xsi:type="dcterms:W3CDTF">2020-05-15T16:48:00Z</dcterms:created>
  <dcterms:modified xsi:type="dcterms:W3CDTF">2020-05-15T16:48:00Z</dcterms:modified>
</cp:coreProperties>
</file>